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5A" w:rsidRDefault="008358CE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51065A" w:rsidRDefault="008358CE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51065A" w:rsidRDefault="0051065A">
      <w:pPr>
        <w:ind w:left="-113" w:firstLine="821"/>
        <w:jc w:val="right"/>
        <w:rPr>
          <w:rFonts w:cs="Tahoma"/>
        </w:rPr>
      </w:pPr>
    </w:p>
    <w:p w:rsidR="0051065A" w:rsidRDefault="008358CE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51065A" w:rsidRDefault="008358CE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51065A" w:rsidRDefault="008358CE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51065A" w:rsidRDefault="008358CE">
      <w:pPr>
        <w:jc w:val="right"/>
      </w:pPr>
      <w:r>
        <w:rPr>
          <w:rFonts w:cs="Tahoma"/>
        </w:rPr>
        <w:t>ООО «Самарские коммунальные системы»</w:t>
      </w:r>
    </w:p>
    <w:p w:rsidR="0051065A" w:rsidRDefault="0051065A">
      <w:pPr>
        <w:ind w:left="6973" w:hanging="7080"/>
        <w:jc w:val="right"/>
        <w:rPr>
          <w:rFonts w:cs="Tahoma"/>
        </w:rPr>
      </w:pPr>
    </w:p>
    <w:p w:rsidR="0051065A" w:rsidRDefault="008358CE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51065A" w:rsidRDefault="0051065A">
      <w:pPr>
        <w:ind w:left="7080" w:hanging="7080"/>
        <w:jc w:val="center"/>
        <w:rPr>
          <w:rFonts w:cs="Tahoma"/>
        </w:rPr>
      </w:pPr>
    </w:p>
    <w:p w:rsidR="0051065A" w:rsidRDefault="0051065A">
      <w:pPr>
        <w:rPr>
          <w:rFonts w:cs="Tahoma"/>
        </w:rPr>
      </w:pPr>
    </w:p>
    <w:p w:rsidR="0051065A" w:rsidRDefault="0051065A">
      <w:pPr>
        <w:rPr>
          <w:rFonts w:cs="Tahoma"/>
        </w:rPr>
      </w:pPr>
    </w:p>
    <w:p w:rsidR="0051065A" w:rsidRDefault="008358CE">
      <w:pPr>
        <w:pStyle w:val="11"/>
      </w:pPr>
      <w:r>
        <w:rPr>
          <w:rFonts w:ascii="Times New Roman" w:hAnsi="Times New Roman" w:cs="Tahoma"/>
        </w:rPr>
        <w:t>ТЕХНИЧЕСКОЕ ЗАДАНИЕ № СКС-2021-В-ИП-7.1.13.20</w:t>
      </w:r>
    </w:p>
    <w:p w:rsidR="0051065A" w:rsidRDefault="0051065A">
      <w:pPr>
        <w:pStyle w:val="11"/>
        <w:rPr>
          <w:rFonts w:ascii="Times New Roman" w:hAnsi="Times New Roman" w:cs="Tahoma"/>
        </w:rPr>
      </w:pPr>
    </w:p>
    <w:p w:rsidR="0051065A" w:rsidRDefault="008358CE">
      <w:pPr>
        <w:jc w:val="center"/>
      </w:pPr>
      <w:r>
        <w:rPr>
          <w:rFonts w:cs="Tahoma"/>
        </w:rPr>
        <w:t xml:space="preserve">На выполнение строительно-монтажных работ по объекту: </w:t>
      </w:r>
    </w:p>
    <w:p w:rsidR="0051065A" w:rsidRDefault="008358CE">
      <w:pPr>
        <w:jc w:val="center"/>
      </w:pPr>
      <w:r>
        <w:rPr>
          <w:rFonts w:cs="Tahoma"/>
          <w:color w:val="000000"/>
        </w:rPr>
        <w:t>«</w:t>
      </w:r>
      <w:r>
        <w:rPr>
          <w:rFonts w:cs="Tahoma"/>
          <w:bCs/>
          <w:color w:val="000000"/>
        </w:rPr>
        <w:t xml:space="preserve">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</w:t>
      </w:r>
      <w:bookmarkStart w:id="0" w:name="__DdeLink__752_1916637579"/>
      <w:r>
        <w:rPr>
          <w:rFonts w:cs="Tahoma"/>
          <w:color w:val="000000"/>
        </w:rPr>
        <w:t xml:space="preserve"> по адресу: Самарская область, г. Самара, Кировский район, Московское шоссе 19 км, ул. Пятая </w:t>
      </w:r>
      <w:r w:rsidR="002C16F0">
        <w:rPr>
          <w:rFonts w:cs="Tahoma"/>
          <w:color w:val="000000"/>
        </w:rPr>
        <w:t>линия</w:t>
      </w:r>
      <w:r>
        <w:rPr>
          <w:rFonts w:cs="Tahoma"/>
          <w:color w:val="000000"/>
        </w:rPr>
        <w:t xml:space="preserve">» </w:t>
      </w:r>
      <w:bookmarkEnd w:id="0"/>
    </w:p>
    <w:p w:rsidR="0051065A" w:rsidRDefault="0051065A">
      <w:pPr>
        <w:jc w:val="center"/>
        <w:rPr>
          <w:rFonts w:cs="Tahoma"/>
          <w:color w:val="000000"/>
        </w:rPr>
      </w:pPr>
    </w:p>
    <w:tbl>
      <w:tblPr>
        <w:tblW w:w="10215" w:type="dxa"/>
        <w:tblInd w:w="-540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51065A" w:rsidRPr="002C16F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51065A" w:rsidRDefault="008358CE">
            <w:r>
              <w:rPr>
                <w:rFonts w:cs="Tahoma"/>
              </w:rPr>
              <w:t>действует на основании доверенности № 20 от 20.02.2021г. т.+7 (846) 336-14-02, факс +7(846)336-89-05</w:t>
            </w:r>
          </w:p>
          <w:p w:rsidR="0051065A" w:rsidRPr="008358CE" w:rsidRDefault="008358CE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 w:rsidP="002C16F0">
            <w:pPr>
              <w:jc w:val="both"/>
            </w:pPr>
            <w:r>
              <w:rPr>
                <w:rFonts w:cs="Tahoma"/>
                <w:bCs/>
                <w:color w:val="000000"/>
                <w:lang w:eastAsia="zh-CN"/>
              </w:rPr>
              <w:t xml:space="preserve">Мероприятия, направленные на подключение объектов капитального строительства к централизованной системе водоотведения. </w:t>
            </w:r>
            <w:r w:rsidRPr="008358CE">
              <w:rPr>
                <w:rFonts w:cs="Tahoma"/>
                <w:color w:val="000000"/>
                <w:lang w:eastAsia="zh-CN"/>
              </w:rPr>
              <w:t>Жилой комплекс переменной этажности  по адресу: Самарская область, г. Самара, Ки</w:t>
            </w:r>
            <w:bookmarkStart w:id="1" w:name="_GoBack"/>
            <w:bookmarkEnd w:id="1"/>
            <w:r w:rsidRPr="008358CE">
              <w:rPr>
                <w:rFonts w:cs="Tahoma"/>
                <w:color w:val="000000"/>
                <w:lang w:eastAsia="zh-CN"/>
              </w:rPr>
              <w:t xml:space="preserve">ровский район, Московское шоссе 19 км, ул. Пятая </w:t>
            </w:r>
            <w:r w:rsidR="002C16F0">
              <w:rPr>
                <w:rFonts w:cs="Tahoma"/>
                <w:color w:val="000000"/>
                <w:lang w:eastAsia="zh-CN"/>
              </w:rPr>
              <w:t>линия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a8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51065A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технико-экономические показатели и характеристики объекта, в том числе мощность и производительность, для </w:t>
            </w:r>
            <w:r>
              <w:rPr>
                <w:rFonts w:cs="Tahoma"/>
              </w:rPr>
              <w:lastRenderedPageBreak/>
              <w:t>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tabs>
                <w:tab w:val="left" w:pos="5145"/>
              </w:tabs>
              <w:suppressAutoHyphens/>
              <w:snapToGrid w:val="0"/>
              <w:spacing w:before="28" w:after="28" w:line="276" w:lineRule="auto"/>
              <w:jc w:val="both"/>
            </w:pPr>
            <w:r>
              <w:rPr>
                <w:rFonts w:cs="Tahoma"/>
              </w:rPr>
              <w:lastRenderedPageBreak/>
              <w:t xml:space="preserve">В соответствии с проектом </w:t>
            </w:r>
            <w:bookmarkStart w:id="2" w:name="__DdeLink__361_3463313110"/>
            <w:bookmarkStart w:id="3" w:name="__DdeLink__362_887169285"/>
            <w:r>
              <w:rPr>
                <w:rFonts w:cs="Tahoma"/>
              </w:rPr>
              <w:t>С</w:t>
            </w:r>
            <w:bookmarkEnd w:id="2"/>
            <w:r>
              <w:rPr>
                <w:rFonts w:cs="Tahoma"/>
              </w:rPr>
              <w:t>КС.2022-НК-НК1</w:t>
            </w:r>
            <w:r>
              <w:rPr>
                <w:rFonts w:cs="Tahoma"/>
                <w:color w:val="000000"/>
              </w:rPr>
              <w:t>.</w:t>
            </w:r>
            <w:bookmarkEnd w:id="3"/>
          </w:p>
          <w:p w:rsidR="0051065A" w:rsidRDefault="0051065A">
            <w:pPr>
              <w:tabs>
                <w:tab w:val="left" w:pos="5145"/>
              </w:tabs>
              <w:suppressAutoHyphens/>
              <w:snapToGrid w:val="0"/>
              <w:spacing w:before="28" w:after="28" w:line="276" w:lineRule="auto"/>
              <w:ind w:left="57"/>
              <w:jc w:val="both"/>
              <w:rPr>
                <w:rFonts w:cs="Tahoma"/>
              </w:rPr>
            </w:pP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pacing w:before="120" w:after="120" w:line="276" w:lineRule="auto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51065A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bookmarkStart w:id="4" w:name="__DdeLink__361_34633131101"/>
            <w:r>
              <w:rPr>
                <w:rFonts w:cs="Tahoma"/>
              </w:rPr>
              <w:t>С</w:t>
            </w:r>
            <w:bookmarkEnd w:id="4"/>
            <w:r>
              <w:rPr>
                <w:rFonts w:cs="Tahoma"/>
              </w:rPr>
              <w:t>КС.2022-НК-НК1</w:t>
            </w:r>
            <w:bookmarkStart w:id="5" w:name="__DdeLink__349_17450871341"/>
            <w:r>
              <w:rPr>
                <w:rFonts w:cs="Tahoma"/>
              </w:rPr>
              <w:t>,</w:t>
            </w:r>
            <w:bookmarkEnd w:id="5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51065A" w:rsidRDefault="008358CE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51065A" w:rsidRDefault="008358C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51065A" w:rsidRDefault="008358C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51065A" w:rsidRDefault="008358C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51065A" w:rsidRDefault="008358C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51065A" w:rsidRDefault="008358CE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51065A" w:rsidRDefault="008358CE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51065A" w:rsidRDefault="008358CE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51065A" w:rsidRDefault="008358CE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51065A" w:rsidRDefault="008358CE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51065A" w:rsidRDefault="008358CE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51065A" w:rsidRDefault="008358C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51065A" w:rsidRDefault="008358C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51065A" w:rsidRDefault="008358C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51065A" w:rsidRDefault="008358CE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08.08.2019г. № 444 (с изменениями и дополнениями, действующими на момент производства </w:t>
            </w:r>
            <w:r>
              <w:rPr>
                <w:rFonts w:cs="Tahoma"/>
                <w:spacing w:val="1"/>
              </w:rPr>
              <w:lastRenderedPageBreak/>
              <w:t>работ).</w:t>
            </w:r>
          </w:p>
        </w:tc>
      </w:tr>
      <w:tr w:rsidR="0051065A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r>
              <w:t>Поставку материалов осуществляет подрядчик.</w:t>
            </w:r>
          </w:p>
          <w:p w:rsidR="0051065A" w:rsidRDefault="008358CE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065A" w:rsidRDefault="008358CE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бюро».</w:t>
            </w:r>
          </w:p>
          <w:p w:rsidR="0051065A" w:rsidRDefault="008358CE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 w:rsidR="0051065A" w:rsidRDefault="008358CE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51065A" w:rsidRDefault="008358CE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065A" w:rsidRDefault="008358CE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6" w:name="__DdeLink__361_34633131102"/>
            <w:r>
              <w:rPr>
                <w:rFonts w:cs="Tahoma"/>
              </w:rPr>
              <w:t>С</w:t>
            </w:r>
            <w:bookmarkEnd w:id="6"/>
            <w:r>
              <w:rPr>
                <w:rFonts w:cs="Tahoma"/>
              </w:rPr>
              <w:t>КС.2022-НК-НК1</w:t>
            </w:r>
            <w:r>
              <w:t>на выполнение работ по наружным сетям водоотведения.</w:t>
            </w:r>
          </w:p>
        </w:tc>
      </w:tr>
      <w:tr w:rsidR="0051065A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Сметная документация предоставляется </w:t>
            </w:r>
            <w:r>
              <w:rPr>
                <w:rFonts w:cs="Tahoma"/>
                <w:lang w:val="en-US"/>
              </w:rPr>
              <w:t>c</w:t>
            </w:r>
            <w:r>
              <w:rPr>
                <w:rFonts w:cs="Tahoma"/>
              </w:rPr>
              <w:t xml:space="preserve"> ведомостью объемов работ.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51065A" w:rsidRDefault="008358CE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r>
              <w:rPr>
                <w:rFonts w:cs="Tahoma"/>
              </w:rPr>
              <w:t xml:space="preserve">В соответствии с проектом  </w:t>
            </w:r>
            <w:bookmarkStart w:id="7" w:name="__DdeLink__361_34633131103"/>
            <w:r>
              <w:rPr>
                <w:rFonts w:cs="Tahoma"/>
              </w:rPr>
              <w:t>С</w:t>
            </w:r>
            <w:bookmarkEnd w:id="7"/>
            <w:r>
              <w:rPr>
                <w:rFonts w:cs="Tahoma"/>
              </w:rPr>
              <w:t>КС.2022-НК-НК1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51065A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bookmarkStart w:id="8" w:name="__DdeLink__1156_272043853"/>
            <w:r>
              <w:rPr>
                <w:rFonts w:cs="Tahoma"/>
              </w:rPr>
              <w:t xml:space="preserve">В соответствии с проектом  </w:t>
            </w:r>
            <w:bookmarkEnd w:id="8"/>
            <w:r>
              <w:rPr>
                <w:rFonts w:cs="Tahoma"/>
              </w:rPr>
              <w:t xml:space="preserve"> </w:t>
            </w:r>
            <w:bookmarkStart w:id="9" w:name="__DdeLink__361_34633131104"/>
            <w:r>
              <w:rPr>
                <w:rFonts w:cs="Tahoma"/>
              </w:rPr>
              <w:t>С</w:t>
            </w:r>
            <w:bookmarkEnd w:id="9"/>
            <w:r>
              <w:rPr>
                <w:rFonts w:cs="Tahoma"/>
              </w:rPr>
              <w:t>КС.2022-НК-НК1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r>
              <w:rPr>
                <w:rFonts w:cs="Tahoma"/>
              </w:rPr>
              <w:t xml:space="preserve">В соответствии с проектом  </w:t>
            </w:r>
            <w:bookmarkStart w:id="10" w:name="__DdeLink__361_34633131105"/>
            <w:r>
              <w:rPr>
                <w:rFonts w:cs="Tahoma"/>
              </w:rPr>
              <w:t>С</w:t>
            </w:r>
            <w:bookmarkEnd w:id="10"/>
            <w:r>
              <w:rPr>
                <w:rFonts w:cs="Tahoma"/>
              </w:rPr>
              <w:t>КС.2022-НК-НК1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51065A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>65 календарных дней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 w:rsidR="0051065A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 w:rsidR="0051065A" w:rsidRDefault="008358CE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51065A" w:rsidRDefault="008358CE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51065A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1065A" w:rsidRDefault="008358C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1065A" w:rsidRDefault="008358CE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 xml:space="preserve">) производства работ и проводит необходимые </w:t>
            </w:r>
            <w:r>
              <w:rPr>
                <w:rFonts w:cs="Tahoma"/>
              </w:rPr>
              <w:lastRenderedPageBreak/>
              <w:t>согласования со всеми службами, имеющими коммуникации в районе проведения работ.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По окончании работ Подрядчик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51065A" w:rsidRDefault="008358CE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51065A" w:rsidRDefault="008358CE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51065A" w:rsidRDefault="008358CE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lastRenderedPageBreak/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 w:rsidR="0051065A" w:rsidRDefault="0051065A">
      <w:pPr>
        <w:spacing w:before="240"/>
        <w:outlineLvl w:val="0"/>
        <w:rPr>
          <w:rFonts w:cs="Tahoma"/>
          <w:bCs/>
        </w:rPr>
      </w:pPr>
    </w:p>
    <w:p w:rsidR="0051065A" w:rsidRDefault="0051065A">
      <w:pPr>
        <w:spacing w:before="240"/>
        <w:outlineLvl w:val="0"/>
        <w:rPr>
          <w:rFonts w:cs="Tahoma"/>
          <w:bCs/>
        </w:rPr>
      </w:pPr>
    </w:p>
    <w:p w:rsidR="0051065A" w:rsidRDefault="008358CE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</w:t>
      </w:r>
      <w:proofErr w:type="spellStart"/>
      <w:r>
        <w:rPr>
          <w:rFonts w:cs="Tahoma"/>
        </w:rPr>
        <w:t>Ракицкий</w:t>
      </w:r>
      <w:proofErr w:type="spellEnd"/>
      <w:r>
        <w:rPr>
          <w:rFonts w:cs="Tahoma"/>
        </w:rPr>
        <w:t xml:space="preserve">  ООО «Самарские коммунальные системы»</w:t>
      </w:r>
    </w:p>
    <w:p w:rsidR="0051065A" w:rsidRDefault="0051065A">
      <w:pPr>
        <w:spacing w:before="240"/>
        <w:ind w:right="-284"/>
        <w:outlineLvl w:val="0"/>
      </w:pPr>
    </w:p>
    <w:sectPr w:rsidR="0051065A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A460C"/>
    <w:multiLevelType w:val="multilevel"/>
    <w:tmpl w:val="0854FD0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>
    <w:nsid w:val="52930893"/>
    <w:multiLevelType w:val="multilevel"/>
    <w:tmpl w:val="3C889F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DFB7A60"/>
    <w:multiLevelType w:val="multilevel"/>
    <w:tmpl w:val="2F3093F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2"/>
  </w:compat>
  <w:rsids>
    <w:rsidRoot w:val="0051065A"/>
    <w:rsid w:val="002C16F0"/>
    <w:rsid w:val="0051065A"/>
    <w:rsid w:val="0083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pPr>
      <w:overflowPunct w:val="0"/>
    </w:pPr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534F-3338-46F9-BD36-0662FC59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1574</Words>
  <Characters>8972</Characters>
  <Application>Microsoft Office Word</Application>
  <DocSecurity>0</DocSecurity>
  <Lines>74</Lines>
  <Paragraphs>21</Paragraphs>
  <ScaleCrop>false</ScaleCrop>
  <Company>SKS</Company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Зелих Екатерина Генриховна</cp:lastModifiedBy>
  <cp:revision>27</cp:revision>
  <cp:lastPrinted>2020-04-09T12:08:00Z</cp:lastPrinted>
  <dcterms:created xsi:type="dcterms:W3CDTF">2021-10-21T07:42:00Z</dcterms:created>
  <dcterms:modified xsi:type="dcterms:W3CDTF">2022-02-25T07:13:00Z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